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6791C1F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1912B5">
        <w:rPr>
          <w:rFonts w:ascii="Times New Roman" w:hAnsi="Times New Roman"/>
        </w:rPr>
        <w:t>3</w:t>
      </w:r>
      <w:r w:rsidR="004D61EA">
        <w:rPr>
          <w:rFonts w:ascii="Times New Roman" w:hAnsi="Times New Roman"/>
        </w:rPr>
        <w:t xml:space="preserve"> do SWZ</w:t>
      </w:r>
      <w:r w:rsidR="00ED7F0F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4E03F0EF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1912B5">
        <w:rPr>
          <w:rFonts w:ascii="Times New Roman" w:hAnsi="Times New Roman" w:cs="Times New Roman"/>
          <w:b/>
        </w:rPr>
        <w:t>3</w:t>
      </w:r>
      <w:r w:rsidR="00CE6EE0">
        <w:rPr>
          <w:rFonts w:ascii="Times New Roman" w:hAnsi="Times New Roman" w:cs="Times New Roman"/>
          <w:b/>
        </w:rPr>
        <w:t xml:space="preserve"> Pulsoksymetr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7B221B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801302D" w:rsidR="000738FC" w:rsidRPr="00764BA3" w:rsidRDefault="00CE6EE0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Pulsoksymetr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28B4E0FA" w:rsidR="00EE68CD" w:rsidRPr="00EE68CD" w:rsidRDefault="00CE6EE0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Pulsoksymetr przenośny, ręczny</w:t>
            </w:r>
            <w:r w:rsidR="00394B59">
              <w:rPr>
                <w:rFonts w:ascii="Times New Roman" w:hAnsi="Times New Roman" w:cs="Times New Roman"/>
                <w:sz w:val="20"/>
                <w:szCs w:val="20"/>
              </w:rPr>
              <w:t>, wy</w:t>
            </w:r>
            <w:r w:rsidR="00394B59" w:rsidRPr="00394B59">
              <w:rPr>
                <w:rFonts w:ascii="Times New Roman" w:hAnsi="Times New Roman" w:cs="Times New Roman"/>
                <w:sz w:val="20"/>
                <w:szCs w:val="20"/>
              </w:rPr>
              <w:t>posażony w funkcję pomiaru temperatury ciała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6737FD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Nadaje się również do monitorowania ciągłego.</w:t>
            </w:r>
          </w:p>
        </w:tc>
        <w:tc>
          <w:tcPr>
            <w:tcW w:w="1276" w:type="dxa"/>
            <w:vAlign w:val="center"/>
          </w:tcPr>
          <w:p w14:paraId="16D429A8" w14:textId="5D1ABB8B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33E9AB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 dużym wyświetlaczem dotykowym 2,8" (przekątna 7,1 cm)</w:t>
            </w:r>
          </w:p>
        </w:tc>
        <w:tc>
          <w:tcPr>
            <w:tcW w:w="1276" w:type="dxa"/>
            <w:vAlign w:val="center"/>
          </w:tcPr>
          <w:p w14:paraId="2B6CFBDE" w14:textId="12DB0026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5C733A93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SpO2: min. 70 - 100%</w:t>
            </w:r>
          </w:p>
        </w:tc>
        <w:tc>
          <w:tcPr>
            <w:tcW w:w="1276" w:type="dxa"/>
            <w:vAlign w:val="center"/>
          </w:tcPr>
          <w:p w14:paraId="4309EAE2" w14:textId="76A176D0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09EEA70B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pulsu: min. 25 - 240 uderzeń/min (+/- 10).</w:t>
            </w:r>
          </w:p>
        </w:tc>
        <w:tc>
          <w:tcPr>
            <w:tcW w:w="1276" w:type="dxa"/>
            <w:vAlign w:val="center"/>
          </w:tcPr>
          <w:p w14:paraId="1C0BA733" w14:textId="2B57EE9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336DDDF7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oddechów: min. 4 -70 oddechów/min.</w:t>
            </w:r>
          </w:p>
        </w:tc>
        <w:tc>
          <w:tcPr>
            <w:tcW w:w="1276" w:type="dxa"/>
            <w:vAlign w:val="center"/>
          </w:tcPr>
          <w:p w14:paraId="706CB0DF" w14:textId="676804D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7EF4E05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Solidna obudowa zewnętrzna wytrzymuje upadki z wysokości do minimum 2 metrów.</w:t>
            </w:r>
          </w:p>
        </w:tc>
        <w:tc>
          <w:tcPr>
            <w:tcW w:w="1276" w:type="dxa"/>
            <w:vAlign w:val="center"/>
          </w:tcPr>
          <w:p w14:paraId="44BFA4FB" w14:textId="0E9823AC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1C62B26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Wbudowany akumulator litowo-jonowy, o czasie pracy do minimum 24 godzin.</w:t>
            </w:r>
          </w:p>
        </w:tc>
        <w:tc>
          <w:tcPr>
            <w:tcW w:w="1276" w:type="dxa"/>
            <w:vAlign w:val="center"/>
          </w:tcPr>
          <w:p w14:paraId="29D93D9E" w14:textId="05DCD2D4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B221B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59D48E37" w:rsidR="00CE6EE0" w:rsidRPr="00EE68CD" w:rsidRDefault="00CE6EE0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Czas zapisu danych: minimum 96 godzin.</w:t>
            </w:r>
          </w:p>
        </w:tc>
        <w:tc>
          <w:tcPr>
            <w:tcW w:w="1276" w:type="dxa"/>
            <w:vAlign w:val="center"/>
          </w:tcPr>
          <w:p w14:paraId="18D5A7B1" w14:textId="0390C0C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074D363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Możliwość indywidualnego skonfigurowania alarmów.</w:t>
            </w:r>
          </w:p>
        </w:tc>
        <w:tc>
          <w:tcPr>
            <w:tcW w:w="1276" w:type="dxa"/>
            <w:vAlign w:val="center"/>
          </w:tcPr>
          <w:p w14:paraId="1038FAAC" w14:textId="0910331A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CD6D95F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Alarm wizualny i dźwiękowy.</w:t>
            </w:r>
          </w:p>
        </w:tc>
        <w:tc>
          <w:tcPr>
            <w:tcW w:w="1276" w:type="dxa"/>
            <w:vAlign w:val="center"/>
          </w:tcPr>
          <w:p w14:paraId="7EE69FEB" w14:textId="02AD994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732BB36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BE067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770BC" w14:textId="0548F6F1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Pokazuje wykres krzywej pletyzmograficznej.</w:t>
            </w:r>
          </w:p>
        </w:tc>
        <w:tc>
          <w:tcPr>
            <w:tcW w:w="1276" w:type="dxa"/>
            <w:vAlign w:val="center"/>
          </w:tcPr>
          <w:p w14:paraId="51AC97F0" w14:textId="52B84487" w:rsidR="00CE6EE0" w:rsidRPr="00EE68CD" w:rsidRDefault="00CE6EE0" w:rsidP="007B22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54DC281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BD404B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20259D" w14:textId="032F1774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6A4FBA1F" w14:textId="0284BE4B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Wymiary: 7,4 x 19,8 x 2,5 cm (szer. x dł. x gł.) (+/- 10mm) .</w:t>
            </w:r>
          </w:p>
        </w:tc>
        <w:tc>
          <w:tcPr>
            <w:tcW w:w="1276" w:type="dxa"/>
            <w:vAlign w:val="center"/>
          </w:tcPr>
          <w:p w14:paraId="0FA4190C" w14:textId="0E107015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25619669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7D709E4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FC51699" w14:textId="40A37689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4700E80A" w14:textId="17B9F064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Waga: max 270 g.</w:t>
            </w:r>
          </w:p>
        </w:tc>
        <w:tc>
          <w:tcPr>
            <w:tcW w:w="1276" w:type="dxa"/>
            <w:vAlign w:val="center"/>
          </w:tcPr>
          <w:p w14:paraId="08D2963C" w14:textId="27A888CF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1DA4408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3BFAD10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474EC8C" w14:textId="5A0744DB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4A3A048" w14:textId="538DF303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 zestawie z czujnikiem na palec na dorosłych i instrukcją użytkowania</w:t>
            </w:r>
          </w:p>
        </w:tc>
        <w:tc>
          <w:tcPr>
            <w:tcW w:w="1276" w:type="dxa"/>
            <w:vAlign w:val="center"/>
          </w:tcPr>
          <w:p w14:paraId="4448D9CD" w14:textId="4D653B3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39D859D3" w14:textId="77777777" w:rsidR="00CE6EE0" w:rsidRDefault="00CE6EE0" w:rsidP="00CE6EE0">
            <w:pPr>
              <w:widowControl w:val="0"/>
              <w:snapToGrid w:val="0"/>
              <w:rPr>
                <w:sz w:val="18"/>
              </w:rPr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26BF0E1A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5608BE3C" w:rsidR="00EE68CD" w:rsidRPr="00EA2322" w:rsidRDefault="005C6096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wystąpienia trzech awarii tego samego </w:t>
            </w:r>
            <w:r w:rsidRPr="0081471B">
              <w:rPr>
                <w:rFonts w:ascii="Times New Roman" w:hAnsi="Times New Roman"/>
                <w:sz w:val="20"/>
                <w:szCs w:val="20"/>
              </w:rPr>
              <w:t xml:space="preserve">elementu/podzespołu, których usunięcie związane będzie z wymianą części lub podzespołów. </w:t>
            </w:r>
            <w:r w:rsidRPr="0081471B">
              <w:rPr>
                <w:sz w:val="20"/>
                <w:szCs w:val="20"/>
              </w:rPr>
              <w:t>C</w:t>
            </w:r>
            <w:r w:rsidRPr="0081471B">
              <w:rPr>
                <w:rFonts w:ascii="Times New Roman" w:hAnsi="Times New Roman" w:cs="Times New Roman"/>
                <w:sz w:val="20"/>
                <w:szCs w:val="20"/>
              </w:rPr>
              <w:t xml:space="preserve">zas reakcji serwisu na zgłoszenie </w:t>
            </w:r>
            <w:r w:rsidRPr="0081471B">
              <w:rPr>
                <w:rFonts w:cs="Times New Roman"/>
                <w:sz w:val="20"/>
                <w:szCs w:val="20"/>
              </w:rPr>
              <w:t xml:space="preserve">wynosi </w:t>
            </w:r>
            <w:r w:rsidRPr="0081471B">
              <w:rPr>
                <w:rFonts w:ascii="Times New Roman" w:hAnsi="Times New Roman" w:cs="Times New Roman"/>
                <w:sz w:val="20"/>
                <w:szCs w:val="20"/>
              </w:rPr>
              <w:t xml:space="preserve">do 48 godzin, a czas naprawy do 6 dni </w:t>
            </w:r>
            <w:r w:rsidRPr="0081471B">
              <w:rPr>
                <w:sz w:val="20"/>
                <w:szCs w:val="20"/>
              </w:rPr>
              <w:t>roboczych</w:t>
            </w:r>
            <w:r w:rsidRPr="0081471B">
              <w:rPr>
                <w:rFonts w:ascii="Times New Roman" w:hAnsi="Times New Roman"/>
                <w:sz w:val="20"/>
                <w:szCs w:val="20"/>
              </w:rPr>
              <w:t xml:space="preserve"> od poniedziałku do piątku z wyłączeniem dni ustawowo wolnych od pracy</w:t>
            </w:r>
            <w:r w:rsidRPr="0081471B">
              <w:rPr>
                <w:sz w:val="20"/>
                <w:szCs w:val="20"/>
              </w:rPr>
              <w:t xml:space="preserve">. </w:t>
            </w:r>
            <w:r w:rsidRPr="0081471B">
              <w:rPr>
                <w:rFonts w:ascii="Times New Roman" w:hAnsi="Times New Roman"/>
                <w:sz w:val="20"/>
                <w:szCs w:val="20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 Gwarancja ulega automatycznemu przedłużeniu o każdy kolejny dzień wyłączenia z użytku. Dokumentem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potwierdzającym wyłączenie z użytku jest zgłoszenie awarii.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20806431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D7F0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</w:t>
      </w:r>
      <w:r>
        <w:rPr>
          <w:rFonts w:ascii="Times New Roman" w:hAnsi="Times New Roman"/>
        </w:rPr>
        <w:lastRenderedPageBreak/>
        <w:t>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B13D" w14:textId="77777777" w:rsidR="003071A4" w:rsidRDefault="003071A4">
      <w:r>
        <w:separator/>
      </w:r>
    </w:p>
  </w:endnote>
  <w:endnote w:type="continuationSeparator" w:id="0">
    <w:p w14:paraId="4E1F84A9" w14:textId="77777777" w:rsidR="003071A4" w:rsidRDefault="0030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9E80" w14:textId="77777777" w:rsidR="003071A4" w:rsidRDefault="003071A4">
      <w:r>
        <w:separator/>
      </w:r>
    </w:p>
  </w:footnote>
  <w:footnote w:type="continuationSeparator" w:id="0">
    <w:p w14:paraId="5CE46EE0" w14:textId="77777777" w:rsidR="003071A4" w:rsidRDefault="0030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590"/>
    <w:rsid w:val="00014A83"/>
    <w:rsid w:val="00032938"/>
    <w:rsid w:val="000738FC"/>
    <w:rsid w:val="000A0EBF"/>
    <w:rsid w:val="00113710"/>
    <w:rsid w:val="00135F3E"/>
    <w:rsid w:val="00137E9F"/>
    <w:rsid w:val="0017142D"/>
    <w:rsid w:val="001912B5"/>
    <w:rsid w:val="001E7782"/>
    <w:rsid w:val="001F1644"/>
    <w:rsid w:val="001F6629"/>
    <w:rsid w:val="001F7BFC"/>
    <w:rsid w:val="0023047A"/>
    <w:rsid w:val="00235B1D"/>
    <w:rsid w:val="0026775D"/>
    <w:rsid w:val="00284828"/>
    <w:rsid w:val="002C0DB7"/>
    <w:rsid w:val="002D4798"/>
    <w:rsid w:val="002D5AD6"/>
    <w:rsid w:val="002D5E56"/>
    <w:rsid w:val="002F53B7"/>
    <w:rsid w:val="003071A4"/>
    <w:rsid w:val="0036311C"/>
    <w:rsid w:val="00375FF6"/>
    <w:rsid w:val="00394B59"/>
    <w:rsid w:val="003D35B0"/>
    <w:rsid w:val="003E0850"/>
    <w:rsid w:val="003F7980"/>
    <w:rsid w:val="004024EF"/>
    <w:rsid w:val="004574A9"/>
    <w:rsid w:val="0046430A"/>
    <w:rsid w:val="004C6880"/>
    <w:rsid w:val="004D61EA"/>
    <w:rsid w:val="0050526C"/>
    <w:rsid w:val="0051190A"/>
    <w:rsid w:val="00534C9E"/>
    <w:rsid w:val="005350A2"/>
    <w:rsid w:val="00535596"/>
    <w:rsid w:val="00544E9C"/>
    <w:rsid w:val="00544EF8"/>
    <w:rsid w:val="005469D3"/>
    <w:rsid w:val="00574B6D"/>
    <w:rsid w:val="005953F1"/>
    <w:rsid w:val="005A412B"/>
    <w:rsid w:val="005C6096"/>
    <w:rsid w:val="005C721B"/>
    <w:rsid w:val="005D3C7B"/>
    <w:rsid w:val="005E7670"/>
    <w:rsid w:val="0060745A"/>
    <w:rsid w:val="006246DE"/>
    <w:rsid w:val="006A0178"/>
    <w:rsid w:val="006B64F0"/>
    <w:rsid w:val="006D26F4"/>
    <w:rsid w:val="006F17C3"/>
    <w:rsid w:val="00714D22"/>
    <w:rsid w:val="00764BA3"/>
    <w:rsid w:val="007B221B"/>
    <w:rsid w:val="007C1B3D"/>
    <w:rsid w:val="007D3358"/>
    <w:rsid w:val="007E17CC"/>
    <w:rsid w:val="007E3024"/>
    <w:rsid w:val="0081471B"/>
    <w:rsid w:val="00825F53"/>
    <w:rsid w:val="00832262"/>
    <w:rsid w:val="008546BD"/>
    <w:rsid w:val="00916670"/>
    <w:rsid w:val="00927B16"/>
    <w:rsid w:val="009570B2"/>
    <w:rsid w:val="00A253BE"/>
    <w:rsid w:val="00B11BFB"/>
    <w:rsid w:val="00B23F77"/>
    <w:rsid w:val="00B45F7C"/>
    <w:rsid w:val="00B70C16"/>
    <w:rsid w:val="00BB7899"/>
    <w:rsid w:val="00BD3126"/>
    <w:rsid w:val="00BD4FC0"/>
    <w:rsid w:val="00C41F53"/>
    <w:rsid w:val="00C937BB"/>
    <w:rsid w:val="00CD5620"/>
    <w:rsid w:val="00CE6EE0"/>
    <w:rsid w:val="00D300C6"/>
    <w:rsid w:val="00D37592"/>
    <w:rsid w:val="00D43A33"/>
    <w:rsid w:val="00D65468"/>
    <w:rsid w:val="00D8677C"/>
    <w:rsid w:val="00D9123C"/>
    <w:rsid w:val="00DA75A5"/>
    <w:rsid w:val="00E36957"/>
    <w:rsid w:val="00E37105"/>
    <w:rsid w:val="00E5414D"/>
    <w:rsid w:val="00E55C7D"/>
    <w:rsid w:val="00E705D0"/>
    <w:rsid w:val="00E836C0"/>
    <w:rsid w:val="00EA2322"/>
    <w:rsid w:val="00EA4E63"/>
    <w:rsid w:val="00EB1799"/>
    <w:rsid w:val="00EB36CE"/>
    <w:rsid w:val="00ED7F0F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cp:lastPrinted>2023-03-09T07:28:00Z</cp:lastPrinted>
  <dcterms:created xsi:type="dcterms:W3CDTF">2026-04-29T11:42:00Z</dcterms:created>
  <dcterms:modified xsi:type="dcterms:W3CDTF">2026-05-08T09:09:00Z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